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</w:t>
      </w:r>
      <w:r w:rsidR="00BC44BE">
        <w:rPr>
          <w:rFonts w:ascii="Calibri" w:hAnsi="Calibri"/>
          <w:b/>
          <w:sz w:val="24"/>
        </w:rPr>
        <w:t xml:space="preserve"> DOKTORSKIH RADOVA </w:t>
      </w:r>
      <w:r>
        <w:rPr>
          <w:rFonts w:ascii="Calibri" w:hAnsi="Calibri"/>
          <w:b/>
          <w:sz w:val="24"/>
        </w:rPr>
        <w:t>PO FAKULTETSKOM VIJEĆU ODRŽANOM 27.02.2018.</w:t>
      </w:r>
      <w:r w:rsidR="004E49B2">
        <w:rPr>
          <w:rFonts w:ascii="Calibri" w:hAnsi="Calibri"/>
          <w:b/>
          <w:sz w:val="24"/>
        </w:rPr>
        <w:t>:</w:t>
      </w:r>
    </w:p>
    <w:tbl>
      <w:tblPr>
        <w:tblW w:w="1119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3"/>
        <w:gridCol w:w="1432"/>
        <w:gridCol w:w="1860"/>
        <w:gridCol w:w="2576"/>
        <w:gridCol w:w="2576"/>
        <w:gridCol w:w="1954"/>
      </w:tblGrid>
      <w:tr w:rsidR="00AA4C42" w:rsidTr="009F15BF">
        <w:tc>
          <w:tcPr>
            <w:tcW w:w="793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432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4108AB" w:rsidTr="009F15BF">
        <w:trPr>
          <w:cantSplit/>
        </w:trPr>
        <w:tc>
          <w:tcPr>
            <w:tcW w:w="793" w:type="dxa"/>
            <w:shd w:val="clear" w:color="auto" w:fill="auto"/>
          </w:tcPr>
          <w:p w:rsidR="004108AB" w:rsidRPr="00BC44BE" w:rsidRDefault="004108AB" w:rsidP="00BC44BE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ENA PECINA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STRUKTURE KAPITALA I IDENTIFIKACIJA OGRANIČENJA FINANCIRANJA HRVATSKIH PODUZEĆA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Ivanović</w:t>
            </w:r>
          </w:p>
        </w:tc>
        <w:tc>
          <w:tcPr>
            <w:tcW w:w="1954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14.3.2018.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108AB" w:rsidTr="009F15BF">
        <w:trPr>
          <w:cantSplit/>
        </w:trPr>
        <w:tc>
          <w:tcPr>
            <w:tcW w:w="793" w:type="dxa"/>
            <w:shd w:val="clear" w:color="auto" w:fill="auto"/>
          </w:tcPr>
          <w:p w:rsidR="004108AB" w:rsidRPr="00BC44BE" w:rsidRDefault="009F15BF" w:rsidP="00BC44BE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LUKA ŠIKIĆ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UKUPNA PROIZVODNOST FAKTORA PROZVODNJE I NAČINI DIFUZIJE TEHNOLOŠKOGA NAPRETKA U EUROPSKIM POSTTRANZICIJSKIM ZEMLJAMA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Marinko Škare</w:t>
            </w:r>
          </w:p>
        </w:tc>
        <w:tc>
          <w:tcPr>
            <w:tcW w:w="1954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19.3.2018. 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14:00 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108AB" w:rsidTr="009F15BF">
        <w:trPr>
          <w:cantSplit/>
        </w:trPr>
        <w:tc>
          <w:tcPr>
            <w:tcW w:w="793" w:type="dxa"/>
            <w:shd w:val="clear" w:color="auto" w:fill="auto"/>
          </w:tcPr>
          <w:p w:rsidR="004108AB" w:rsidRPr="00BC44BE" w:rsidRDefault="004108AB" w:rsidP="00BC44BE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TIHANA ŠKRINJARIĆ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EKONOMETRIJSKI MODELI PROMJENE REŽIMA U MENADŽMENTU PORTFELJA</w:t>
            </w:r>
          </w:p>
        </w:tc>
        <w:tc>
          <w:tcPr>
            <w:tcW w:w="2576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Boško Šego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Snježana Pivac</w:t>
            </w:r>
          </w:p>
        </w:tc>
        <w:tc>
          <w:tcPr>
            <w:tcW w:w="1954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23.3.2018.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74F"/>
    <w:multiLevelType w:val="hybridMultilevel"/>
    <w:tmpl w:val="C22CC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D7F"/>
    <w:multiLevelType w:val="hybridMultilevel"/>
    <w:tmpl w:val="5A5CD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4108AB"/>
    <w:rsid w:val="00420143"/>
    <w:rsid w:val="004E49B2"/>
    <w:rsid w:val="0064147F"/>
    <w:rsid w:val="008F7673"/>
    <w:rsid w:val="009D2C85"/>
    <w:rsid w:val="009F15BF"/>
    <w:rsid w:val="00AA4C42"/>
    <w:rsid w:val="00BC44BE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5B61-BDDB-4AAF-B414-3E4CAB4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4BE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B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3</cp:revision>
  <cp:lastPrinted>2018-02-27T12:58:00Z</cp:lastPrinted>
  <dcterms:created xsi:type="dcterms:W3CDTF">2018-02-27T13:00:00Z</dcterms:created>
  <dcterms:modified xsi:type="dcterms:W3CDTF">2018-02-27T13:03:00Z</dcterms:modified>
</cp:coreProperties>
</file>